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7664" w14:textId="77777777" w:rsidR="0069775D" w:rsidRPr="00326EF9" w:rsidRDefault="0069775D">
      <w:pPr>
        <w:rPr>
          <w:b/>
          <w:lang w:val="et-EE"/>
        </w:rPr>
      </w:pPr>
      <w:r w:rsidRPr="00326EF9">
        <w:rPr>
          <w:b/>
          <w:lang w:val="et-EE"/>
        </w:rPr>
        <w:t>Täienduskoolituse õppekava kirjeldus</w:t>
      </w:r>
    </w:p>
    <w:p w14:paraId="2E74C3AE" w14:textId="77777777" w:rsidR="0069775D" w:rsidRDefault="0069775D">
      <w:pPr>
        <w:rPr>
          <w:lang w:val="et-EE"/>
        </w:rPr>
      </w:pPr>
    </w:p>
    <w:p w14:paraId="5083AC86" w14:textId="33A7068F" w:rsidR="0069775D" w:rsidRDefault="0069775D">
      <w:pPr>
        <w:rPr>
          <w:lang w:val="et-EE"/>
        </w:rPr>
      </w:pPr>
      <w:r>
        <w:rPr>
          <w:lang w:val="et-EE"/>
        </w:rPr>
        <w:t xml:space="preserve">Täienduskoolituse õppekava nr </w:t>
      </w:r>
      <w:r w:rsidR="001234F4">
        <w:rPr>
          <w:lang w:val="et-EE"/>
        </w:rPr>
        <w:t>MK 10</w:t>
      </w:r>
      <w:r w:rsidR="00BF4BAF">
        <w:rPr>
          <w:lang w:val="et-EE"/>
        </w:rPr>
        <w:t>8</w:t>
      </w:r>
      <w:r w:rsidR="001234F4">
        <w:rPr>
          <w:lang w:val="et-EE"/>
        </w:rPr>
        <w:t>/20</w:t>
      </w:r>
      <w:r w:rsidR="00BF4BAF">
        <w:rPr>
          <w:lang w:val="et-EE"/>
        </w:rPr>
        <w:t>20</w:t>
      </w:r>
    </w:p>
    <w:p w14:paraId="667E6100" w14:textId="77777777" w:rsidR="0069775D" w:rsidRDefault="0069775D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69775D" w14:paraId="7EA06E71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195C326A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Õppekava nimetus</w:t>
            </w:r>
            <w:r w:rsidR="00AD09DE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106D831" w14:textId="6D86FE6B" w:rsidR="0069775D" w:rsidRPr="00326EF9" w:rsidRDefault="00516BF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Õppejuht</w:t>
            </w:r>
            <w:r w:rsidR="00BF4BAF">
              <w:rPr>
                <w:b/>
                <w:lang w:val="et-EE"/>
              </w:rPr>
              <w:t>ide meistriklass – mitmekesisemad võimalused õppekorralduses</w:t>
            </w:r>
          </w:p>
        </w:tc>
      </w:tr>
      <w:tr w:rsidR="0069775D" w14:paraId="2A3FD7C7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6BB9F06B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Õppekavarühm</w:t>
            </w:r>
            <w:r w:rsidR="00AD09DE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5749188E" w14:textId="0FA64FBB" w:rsidR="0069775D" w:rsidRPr="00AD09DE" w:rsidRDefault="000317BB">
            <w:proofErr w:type="spellStart"/>
            <w:r>
              <w:t>Kasvatusteadus</w:t>
            </w:r>
            <w:proofErr w:type="spellEnd"/>
          </w:p>
        </w:tc>
      </w:tr>
      <w:tr w:rsidR="0069775D" w14:paraId="1391BE59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6E45BF1D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Õpingute alustamise tingimused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4C1A2DD" w14:textId="2B1540A4" w:rsidR="0069775D" w:rsidRDefault="00F1537A">
            <w:pPr>
              <w:rPr>
                <w:lang w:val="et-EE"/>
              </w:rPr>
            </w:pPr>
            <w:r>
              <w:rPr>
                <w:lang w:val="et-EE"/>
              </w:rPr>
              <w:t>Osaleja hakkab täitma või on ka varem täitnud õppejuhi või direktori ülesandeid</w:t>
            </w:r>
            <w:r w:rsidR="00684C21">
              <w:rPr>
                <w:lang w:val="et-EE"/>
              </w:rPr>
              <w:t>.</w:t>
            </w:r>
          </w:p>
        </w:tc>
      </w:tr>
      <w:tr w:rsidR="00B95AC2" w14:paraId="6DDCA0B1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59400970" w14:textId="77777777" w:rsidR="00B95AC2" w:rsidRDefault="00B95AC2">
            <w:pPr>
              <w:rPr>
                <w:lang w:val="et-EE"/>
              </w:rPr>
            </w:pPr>
            <w:r>
              <w:rPr>
                <w:lang w:val="et-EE"/>
              </w:rPr>
              <w:t>Sihtrühm:</w:t>
            </w:r>
          </w:p>
        </w:tc>
        <w:tc>
          <w:tcPr>
            <w:tcW w:w="5896" w:type="dxa"/>
          </w:tcPr>
          <w:p w14:paraId="08B6F4DE" w14:textId="6FCAEB69" w:rsidR="00B95AC2" w:rsidRDefault="00F1537A">
            <w:pPr>
              <w:rPr>
                <w:lang w:val="et-EE"/>
              </w:rPr>
            </w:pPr>
            <w:r>
              <w:rPr>
                <w:lang w:val="et-EE"/>
              </w:rPr>
              <w:t>Tööle asuvad või juba töötavad õppejuhid (õppealajuhatajad) ja direktorid</w:t>
            </w:r>
          </w:p>
        </w:tc>
      </w:tr>
      <w:tr w:rsidR="0069775D" w14:paraId="4D074477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40DA168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 xml:space="preserve">Õppe kogumaht, sh </w:t>
            </w:r>
            <w:r w:rsidR="00AD09DE">
              <w:rPr>
                <w:lang w:val="et-EE"/>
              </w:rPr>
              <w:t>auditoorse, praktilise ja iseseisva töö osakaal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59F5FD67" w14:textId="71B64B82" w:rsidR="0069775D" w:rsidRDefault="00B95AC2">
            <w:pPr>
              <w:rPr>
                <w:lang w:val="et-EE"/>
              </w:rPr>
            </w:pPr>
            <w:r>
              <w:rPr>
                <w:lang w:val="et-EE"/>
              </w:rPr>
              <w:t xml:space="preserve">Õppe kogumaht </w:t>
            </w:r>
            <w:r w:rsidR="00FE1444">
              <w:rPr>
                <w:lang w:val="et-EE"/>
              </w:rPr>
              <w:t>on 6 akadeemilist tundi</w:t>
            </w:r>
            <w:r w:rsidR="00F1537A">
              <w:rPr>
                <w:lang w:val="et-EE"/>
              </w:rPr>
              <w:t>.</w:t>
            </w:r>
          </w:p>
        </w:tc>
      </w:tr>
      <w:tr w:rsidR="00B95AC2" w14:paraId="1C6AE82A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2ADA6039" w14:textId="77777777" w:rsidR="00B95AC2" w:rsidRDefault="00953326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95AC2">
              <w:rPr>
                <w:lang w:val="et-EE"/>
              </w:rPr>
              <w:t>esmär</w:t>
            </w:r>
            <w:r w:rsidR="008953D5">
              <w:rPr>
                <w:lang w:val="et-EE"/>
              </w:rPr>
              <w:t>k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16AA4021" w14:textId="0C65EF9A" w:rsidR="00B95AC2" w:rsidRPr="00BF4BAF" w:rsidRDefault="00FE1444" w:rsidP="00BF4BAF">
            <w:r w:rsidRPr="00FE1444">
              <w:rPr>
                <w:lang w:val="et-EE"/>
              </w:rPr>
              <w:t>Koolituse eesmärgiks</w:t>
            </w:r>
            <w:r>
              <w:rPr>
                <w:lang w:val="et-EE"/>
              </w:rPr>
              <w:t xml:space="preserve"> on </w:t>
            </w:r>
            <w:r w:rsidR="009371E3">
              <w:rPr>
                <w:lang w:val="et-EE"/>
              </w:rPr>
              <w:t xml:space="preserve">teadvustada </w:t>
            </w:r>
            <w:r w:rsidR="00BF4BAF">
              <w:t xml:space="preserve">on </w:t>
            </w:r>
            <w:proofErr w:type="spellStart"/>
            <w:r w:rsidR="00BF4BAF">
              <w:t>teadvustada</w:t>
            </w:r>
            <w:proofErr w:type="spellEnd"/>
            <w:r w:rsidR="00BF4BAF">
              <w:t xml:space="preserve"> </w:t>
            </w:r>
            <w:proofErr w:type="spellStart"/>
            <w:r w:rsidR="00BF4BAF">
              <w:t>mitmekesisemaid</w:t>
            </w:r>
            <w:proofErr w:type="spellEnd"/>
            <w:r w:rsidR="00BF4BAF">
              <w:t xml:space="preserve"> </w:t>
            </w:r>
            <w:proofErr w:type="spellStart"/>
            <w:r w:rsidR="00BF4BAF">
              <w:t>võimalusi</w:t>
            </w:r>
            <w:proofErr w:type="spellEnd"/>
            <w:r w:rsidR="00BF4BAF">
              <w:t xml:space="preserve"> </w:t>
            </w:r>
            <w:proofErr w:type="spellStart"/>
            <w:r w:rsidR="00BF4BAF">
              <w:t>õppekorralduses</w:t>
            </w:r>
            <w:proofErr w:type="spellEnd"/>
            <w:r w:rsidR="00BF4BAF">
              <w:t xml:space="preserve">, </w:t>
            </w:r>
            <w:proofErr w:type="spellStart"/>
            <w:r w:rsidR="00BF4BAF">
              <w:t>erinevaid</w:t>
            </w:r>
            <w:proofErr w:type="spellEnd"/>
            <w:r w:rsidR="00BF4BAF">
              <w:t xml:space="preserve"> </w:t>
            </w:r>
            <w:proofErr w:type="spellStart"/>
            <w:r w:rsidR="00BF4BAF">
              <w:t>õppevorme</w:t>
            </w:r>
            <w:proofErr w:type="spellEnd"/>
            <w:r w:rsidR="00BF4BAF">
              <w:t xml:space="preserve"> ja </w:t>
            </w:r>
            <w:proofErr w:type="spellStart"/>
            <w:r w:rsidR="00BF4BAF">
              <w:t>nende</w:t>
            </w:r>
            <w:proofErr w:type="spellEnd"/>
            <w:r w:rsidR="00BF4BAF">
              <w:t xml:space="preserve"> </w:t>
            </w:r>
            <w:proofErr w:type="spellStart"/>
            <w:r w:rsidR="00BF4BAF">
              <w:t>rakendamise</w:t>
            </w:r>
            <w:proofErr w:type="spellEnd"/>
            <w:r w:rsidR="00BF4BAF">
              <w:t xml:space="preserve"> </w:t>
            </w:r>
            <w:proofErr w:type="spellStart"/>
            <w:r w:rsidR="00BF4BAF">
              <w:t>eeldusi</w:t>
            </w:r>
            <w:proofErr w:type="spellEnd"/>
            <w:r w:rsidR="00BF4BAF">
              <w:t xml:space="preserve"> </w:t>
            </w:r>
            <w:proofErr w:type="spellStart"/>
            <w:r w:rsidR="00BF4BAF">
              <w:t>ning</w:t>
            </w:r>
            <w:proofErr w:type="spellEnd"/>
            <w:r w:rsidR="00BF4BAF">
              <w:t xml:space="preserve"> </w:t>
            </w:r>
            <w:proofErr w:type="spellStart"/>
            <w:r w:rsidR="00BF4BAF">
              <w:t>väljakutseid</w:t>
            </w:r>
            <w:proofErr w:type="spellEnd"/>
            <w:r w:rsidR="00BF4BAF">
              <w:t xml:space="preserve"> </w:t>
            </w:r>
            <w:proofErr w:type="spellStart"/>
            <w:r w:rsidR="00BF4BAF">
              <w:t>ühes</w:t>
            </w:r>
            <w:proofErr w:type="spellEnd"/>
            <w:r w:rsidR="00BF4BAF">
              <w:t xml:space="preserve"> </w:t>
            </w:r>
            <w:proofErr w:type="spellStart"/>
            <w:r w:rsidR="00BF4BAF">
              <w:t>kooliorganisatsioonis</w:t>
            </w:r>
            <w:proofErr w:type="spellEnd"/>
            <w:r w:rsidR="00BF4BAF">
              <w:t xml:space="preserve">, </w:t>
            </w:r>
            <w:proofErr w:type="spellStart"/>
            <w:r w:rsidR="00BF4BAF">
              <w:t>tehes</w:t>
            </w:r>
            <w:proofErr w:type="spellEnd"/>
            <w:r w:rsidR="00BF4BAF">
              <w:t xml:space="preserve"> </w:t>
            </w:r>
            <w:proofErr w:type="spellStart"/>
            <w:r w:rsidR="00BF4BAF">
              <w:t>seda</w:t>
            </w:r>
            <w:proofErr w:type="spellEnd"/>
            <w:r w:rsidR="00BF4BAF">
              <w:t xml:space="preserve"> </w:t>
            </w:r>
            <w:proofErr w:type="spellStart"/>
            <w:r w:rsidR="00BF4BAF">
              <w:t>koostöös</w:t>
            </w:r>
            <w:proofErr w:type="spellEnd"/>
            <w:r w:rsidR="00BF4BAF">
              <w:t xml:space="preserve"> </w:t>
            </w:r>
            <w:proofErr w:type="spellStart"/>
            <w:r w:rsidR="00BF4BAF">
              <w:t>perega</w:t>
            </w:r>
            <w:proofErr w:type="spellEnd"/>
            <w:r w:rsidR="00BF4BAF">
              <w:t xml:space="preserve"> ja </w:t>
            </w:r>
            <w:proofErr w:type="spellStart"/>
            <w:r w:rsidR="00BF4BAF">
              <w:t>hoides</w:t>
            </w:r>
            <w:proofErr w:type="spellEnd"/>
            <w:r w:rsidR="00BF4BAF">
              <w:t xml:space="preserve"> </w:t>
            </w:r>
            <w:proofErr w:type="spellStart"/>
            <w:r w:rsidR="00BF4BAF">
              <w:t>fookuses</w:t>
            </w:r>
            <w:proofErr w:type="spellEnd"/>
            <w:r w:rsidR="00BF4BAF">
              <w:t xml:space="preserve"> lapse </w:t>
            </w:r>
            <w:proofErr w:type="spellStart"/>
            <w:r w:rsidR="00BF4BAF">
              <w:t>igakülgse</w:t>
            </w:r>
            <w:proofErr w:type="spellEnd"/>
            <w:r w:rsidR="00BF4BAF">
              <w:t xml:space="preserve"> </w:t>
            </w:r>
            <w:proofErr w:type="spellStart"/>
            <w:r w:rsidR="00BF4BAF">
              <w:t>arengu</w:t>
            </w:r>
            <w:proofErr w:type="spellEnd"/>
            <w:r w:rsidR="00BF4BAF">
              <w:t xml:space="preserve"> </w:t>
            </w:r>
            <w:proofErr w:type="spellStart"/>
            <w:r w:rsidR="00BF4BAF">
              <w:t>toetamist</w:t>
            </w:r>
            <w:proofErr w:type="spellEnd"/>
            <w:r w:rsidR="00BF4BAF">
              <w:t>.</w:t>
            </w:r>
          </w:p>
        </w:tc>
      </w:tr>
      <w:tr w:rsidR="00B95AC2" w14:paraId="05D4C8E6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C59533F" w14:textId="77777777" w:rsidR="00B95AC2" w:rsidRDefault="00B95AC2">
            <w:pPr>
              <w:rPr>
                <w:lang w:val="et-EE"/>
              </w:rPr>
            </w:pPr>
            <w:r>
              <w:rPr>
                <w:lang w:val="et-EE"/>
              </w:rPr>
              <w:t>Õpiväljundid:</w:t>
            </w:r>
          </w:p>
        </w:tc>
        <w:tc>
          <w:tcPr>
            <w:tcW w:w="5896" w:type="dxa"/>
          </w:tcPr>
          <w:p w14:paraId="27DC5FF0" w14:textId="77777777" w:rsidR="00BF4BAF" w:rsidRDefault="00FE1444" w:rsidP="00BF4BAF">
            <w:pPr>
              <w:rPr>
                <w:lang w:val="et-EE"/>
              </w:rPr>
            </w:pPr>
            <w:r>
              <w:rPr>
                <w:lang w:val="et-EE"/>
              </w:rPr>
              <w:t xml:space="preserve">Osalejad teavad ja </w:t>
            </w:r>
            <w:proofErr w:type="spellStart"/>
            <w:r>
              <w:rPr>
                <w:lang w:val="et-EE"/>
              </w:rPr>
              <w:t>oskavad</w:t>
            </w:r>
            <w:r w:rsidRPr="00FE1444">
              <w:rPr>
                <w:lang w:val="et-EE"/>
              </w:rPr>
              <w:t>:</w:t>
            </w:r>
            <w:proofErr w:type="spellEnd"/>
          </w:p>
          <w:p w14:paraId="452F976D" w14:textId="77777777" w:rsidR="00BF4BAF" w:rsidRPr="00BF4BAF" w:rsidRDefault="00BF4BAF" w:rsidP="00BF4BAF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proofErr w:type="spellStart"/>
            <w:r>
              <w:t>teadvustada</w:t>
            </w:r>
            <w:proofErr w:type="spellEnd"/>
            <w:r>
              <w:t xml:space="preserve"> </w:t>
            </w:r>
            <w:proofErr w:type="spellStart"/>
            <w:r>
              <w:t>mitmekesisemaid</w:t>
            </w:r>
            <w:proofErr w:type="spellEnd"/>
            <w:r>
              <w:t xml:space="preserve"> </w:t>
            </w:r>
            <w:proofErr w:type="spellStart"/>
            <w:r>
              <w:t>võimalusi</w:t>
            </w:r>
            <w:proofErr w:type="spellEnd"/>
            <w:r>
              <w:t xml:space="preserve"> </w:t>
            </w:r>
            <w:proofErr w:type="spellStart"/>
            <w:r>
              <w:t>õppekorralduses</w:t>
            </w:r>
            <w:proofErr w:type="spellEnd"/>
          </w:p>
          <w:p w14:paraId="77190550" w14:textId="77777777" w:rsidR="00BF4BAF" w:rsidRPr="00BF4BAF" w:rsidRDefault="00BF4BAF" w:rsidP="00BF4BAF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proofErr w:type="spellStart"/>
            <w:r>
              <w:t>teadvusta</w:t>
            </w:r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erinevaid</w:t>
            </w:r>
            <w:proofErr w:type="spellEnd"/>
            <w:r>
              <w:t xml:space="preserve"> </w:t>
            </w:r>
            <w:proofErr w:type="spellStart"/>
            <w:r>
              <w:t>õppevorme</w:t>
            </w:r>
            <w:proofErr w:type="spellEnd"/>
            <w:r>
              <w:t xml:space="preserve"> ja </w:t>
            </w:r>
            <w:proofErr w:type="spellStart"/>
            <w:r>
              <w:t>nende</w:t>
            </w:r>
            <w:proofErr w:type="spellEnd"/>
            <w:r>
              <w:t xml:space="preserve"> </w:t>
            </w:r>
            <w:proofErr w:type="spellStart"/>
            <w:r>
              <w:t>olemus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lahti</w:t>
            </w:r>
            <w:proofErr w:type="spellEnd"/>
            <w:r>
              <w:t xml:space="preserve"> </w:t>
            </w:r>
            <w:proofErr w:type="spellStart"/>
            <w:r>
              <w:t>mõtestada</w:t>
            </w:r>
            <w:proofErr w:type="spellEnd"/>
          </w:p>
          <w:p w14:paraId="55932F45" w14:textId="77777777" w:rsidR="00BF4BAF" w:rsidRPr="00BF4BAF" w:rsidRDefault="00BF4BAF" w:rsidP="00BF4BAF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proofErr w:type="spellStart"/>
            <w:r>
              <w:t>hin</w:t>
            </w:r>
            <w:r>
              <w:t>nata</w:t>
            </w:r>
            <w:proofErr w:type="spellEnd"/>
            <w:r>
              <w:t xml:space="preserve"> ja </w:t>
            </w:r>
            <w:proofErr w:type="spellStart"/>
            <w:r>
              <w:t>analüüsid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erinevate</w:t>
            </w:r>
            <w:proofErr w:type="spellEnd"/>
            <w:r>
              <w:t xml:space="preserve"> </w:t>
            </w:r>
            <w:proofErr w:type="spellStart"/>
            <w:r>
              <w:t>õppevormide</w:t>
            </w:r>
            <w:proofErr w:type="spellEnd"/>
            <w:r>
              <w:t xml:space="preserve"> </w:t>
            </w:r>
            <w:proofErr w:type="spellStart"/>
            <w:r>
              <w:t>võimalusi</w:t>
            </w:r>
            <w:proofErr w:type="spellEnd"/>
          </w:p>
          <w:p w14:paraId="1B50CCFD" w14:textId="19242EF4" w:rsidR="00953326" w:rsidRPr="00BF4BAF" w:rsidRDefault="00BF4BAF" w:rsidP="00BF4BAF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proofErr w:type="spellStart"/>
            <w:r>
              <w:t>hin</w:t>
            </w:r>
            <w:r>
              <w:t>nata</w:t>
            </w:r>
            <w:proofErr w:type="spellEnd"/>
            <w:r>
              <w:t xml:space="preserve"> ja </w:t>
            </w:r>
            <w:proofErr w:type="spellStart"/>
            <w:r>
              <w:t>analüüsi</w:t>
            </w:r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erinevate</w:t>
            </w:r>
            <w:proofErr w:type="spellEnd"/>
            <w:r>
              <w:t xml:space="preserve"> </w:t>
            </w:r>
            <w:proofErr w:type="spellStart"/>
            <w:r>
              <w:t>õppevormide</w:t>
            </w:r>
            <w:proofErr w:type="spellEnd"/>
            <w:r>
              <w:t xml:space="preserve"> </w:t>
            </w:r>
            <w:proofErr w:type="spellStart"/>
            <w:r>
              <w:t>rakendamise</w:t>
            </w:r>
            <w:proofErr w:type="spellEnd"/>
            <w:r>
              <w:t xml:space="preserve"> </w:t>
            </w:r>
            <w:proofErr w:type="spellStart"/>
            <w:r>
              <w:t>eeldusi</w:t>
            </w:r>
            <w:proofErr w:type="spellEnd"/>
            <w:r>
              <w:t xml:space="preserve"> ja </w:t>
            </w:r>
            <w:proofErr w:type="spellStart"/>
            <w:r>
              <w:t>väljakutseid</w:t>
            </w:r>
            <w:proofErr w:type="spellEnd"/>
          </w:p>
        </w:tc>
      </w:tr>
      <w:tr w:rsidR="00AD09DE" w14:paraId="3F780C82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F2BE1DE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 sisu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3DE67258" w14:textId="77777777" w:rsidR="00BF4BAF" w:rsidRDefault="00C21FFB" w:rsidP="00BF4BAF">
            <w:pPr>
              <w:rPr>
                <w:lang w:val="et-EE"/>
              </w:rPr>
            </w:pPr>
            <w:r w:rsidRPr="00C21FFB">
              <w:rPr>
                <w:lang w:val="et-EE"/>
              </w:rPr>
              <w:t>Koolituse käigus käsitleme järgmisi olulisi teemasid:</w:t>
            </w:r>
          </w:p>
          <w:p w14:paraId="1238199F" w14:textId="77777777" w:rsidR="00BF4BAF" w:rsidRPr="00BF4BAF" w:rsidRDefault="00BF4BAF" w:rsidP="00BF4BAF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proofErr w:type="spellStart"/>
            <w:r>
              <w:t>mitmekesisemad</w:t>
            </w:r>
            <w:proofErr w:type="spellEnd"/>
            <w:r>
              <w:t xml:space="preserve"> </w:t>
            </w:r>
            <w:proofErr w:type="spellStart"/>
            <w:r>
              <w:t>võimalused</w:t>
            </w:r>
            <w:proofErr w:type="spellEnd"/>
            <w:r>
              <w:t xml:space="preserve"> </w:t>
            </w:r>
            <w:proofErr w:type="spellStart"/>
            <w:r>
              <w:t>õppekorralduses</w:t>
            </w:r>
            <w:proofErr w:type="spellEnd"/>
          </w:p>
          <w:p w14:paraId="6D7B247C" w14:textId="77777777" w:rsidR="00BF4BAF" w:rsidRPr="00BF4BAF" w:rsidRDefault="00BF4BAF" w:rsidP="00BF4BAF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proofErr w:type="spellStart"/>
            <w:r>
              <w:t>erinevad</w:t>
            </w:r>
            <w:proofErr w:type="spellEnd"/>
            <w:r>
              <w:t xml:space="preserve"> </w:t>
            </w:r>
            <w:proofErr w:type="spellStart"/>
            <w:r>
              <w:t>õppevormid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 need, </w:t>
            </w:r>
            <w:proofErr w:type="spellStart"/>
            <w:r>
              <w:t>mille</w:t>
            </w:r>
            <w:proofErr w:type="spellEnd"/>
            <w:r>
              <w:t xml:space="preserve"> </w:t>
            </w:r>
            <w:proofErr w:type="spellStart"/>
            <w:r>
              <w:t>rakendamiseni</w:t>
            </w:r>
            <w:proofErr w:type="spellEnd"/>
            <w:r>
              <w:t xml:space="preserve"> on </w:t>
            </w:r>
            <w:proofErr w:type="spellStart"/>
            <w:r>
              <w:t>jõutud</w:t>
            </w:r>
            <w:proofErr w:type="spellEnd"/>
            <w:r>
              <w:t xml:space="preserve"> lapse </w:t>
            </w:r>
            <w:proofErr w:type="spellStart"/>
            <w:r>
              <w:t>vajadusi</w:t>
            </w:r>
            <w:proofErr w:type="spellEnd"/>
            <w:r>
              <w:t xml:space="preserve"> </w:t>
            </w:r>
            <w:proofErr w:type="spellStart"/>
            <w:r>
              <w:t>arvestades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koostöös</w:t>
            </w:r>
            <w:proofErr w:type="spellEnd"/>
            <w:r>
              <w:t xml:space="preserve"> </w:t>
            </w:r>
            <w:proofErr w:type="spellStart"/>
            <w:r>
              <w:t>perega</w:t>
            </w:r>
            <w:proofErr w:type="spellEnd"/>
            <w:r>
              <w:t xml:space="preserve"> ja </w:t>
            </w:r>
            <w:proofErr w:type="spellStart"/>
            <w:r>
              <w:t>eriolukorda</w:t>
            </w:r>
            <w:proofErr w:type="spellEnd"/>
            <w:r>
              <w:t xml:space="preserve"> </w:t>
            </w:r>
            <w:proofErr w:type="spellStart"/>
            <w:r>
              <w:t>silmas</w:t>
            </w:r>
            <w:proofErr w:type="spellEnd"/>
            <w:r>
              <w:t xml:space="preserve"> </w:t>
            </w:r>
            <w:proofErr w:type="spellStart"/>
            <w:r>
              <w:t>pidades</w:t>
            </w:r>
            <w:proofErr w:type="spellEnd"/>
          </w:p>
          <w:p w14:paraId="6184D1F8" w14:textId="3899C447" w:rsidR="00AD09DE" w:rsidRPr="00BF4BAF" w:rsidRDefault="00BF4BAF" w:rsidP="00BF4BAF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proofErr w:type="spellStart"/>
            <w:r>
              <w:t>erinevate</w:t>
            </w:r>
            <w:proofErr w:type="spellEnd"/>
            <w:r>
              <w:t xml:space="preserve"> </w:t>
            </w:r>
            <w:proofErr w:type="spellStart"/>
            <w:r>
              <w:t>õppevormide</w:t>
            </w:r>
            <w:proofErr w:type="spellEnd"/>
            <w:r>
              <w:t xml:space="preserve"> </w:t>
            </w:r>
            <w:proofErr w:type="spellStart"/>
            <w:r>
              <w:t>rakendamise</w:t>
            </w:r>
            <w:proofErr w:type="spellEnd"/>
            <w:r>
              <w:t xml:space="preserve"> </w:t>
            </w:r>
            <w:proofErr w:type="spellStart"/>
            <w:r>
              <w:t>eeldused</w:t>
            </w:r>
            <w:proofErr w:type="spellEnd"/>
            <w:r>
              <w:t xml:space="preserve"> ja </w:t>
            </w:r>
            <w:proofErr w:type="spellStart"/>
            <w:r>
              <w:t>väljakutsed</w:t>
            </w:r>
            <w:proofErr w:type="spellEnd"/>
          </w:p>
        </w:tc>
      </w:tr>
      <w:tr w:rsidR="00AD09DE" w14:paraId="4E6FF2F6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7B84A2E7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Õppekeskkonna kirjeldus</w:t>
            </w:r>
            <w:r w:rsidR="00500306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2A6A634B" w14:textId="77777777" w:rsidR="00AD09DE" w:rsidRDefault="00500306">
            <w:pPr>
              <w:rPr>
                <w:lang w:val="et-EE"/>
              </w:rPr>
            </w:pPr>
            <w:r>
              <w:rPr>
                <w:lang w:val="et-EE"/>
              </w:rPr>
              <w:t>Klassiruum või seminariruum, võimalusel ka saal. Õppijate arv ühes grupis on soovitavalt kuni 20.</w:t>
            </w:r>
          </w:p>
        </w:tc>
      </w:tr>
      <w:tr w:rsidR="00AD09DE" w14:paraId="639748A0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37C8A27B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Õppematerjalide loend</w:t>
            </w:r>
            <w:r w:rsidR="008E418C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270E1DBB" w14:textId="7DAEFB3C" w:rsidR="00AD09DE" w:rsidRDefault="00C21FFB">
            <w:pPr>
              <w:rPr>
                <w:lang w:val="et-EE"/>
              </w:rPr>
            </w:pPr>
            <w:r>
              <w:rPr>
                <w:lang w:val="et-EE"/>
              </w:rPr>
              <w:t>Esitlus ja t</w:t>
            </w:r>
            <w:r w:rsidR="00500306">
              <w:rPr>
                <w:lang w:val="et-EE"/>
              </w:rPr>
              <w:t>öölehed</w:t>
            </w:r>
            <w:r>
              <w:rPr>
                <w:lang w:val="et-EE"/>
              </w:rPr>
              <w:t>.</w:t>
            </w:r>
            <w:r w:rsidR="00500306">
              <w:rPr>
                <w:lang w:val="et-EE"/>
              </w:rPr>
              <w:t xml:space="preserve"> </w:t>
            </w:r>
          </w:p>
        </w:tc>
      </w:tr>
      <w:tr w:rsidR="00AD09DE" w14:paraId="6AAF3D72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3DCA1D15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Lõpetamise tingimused ja väljastatavad dokumendid</w:t>
            </w:r>
            <w:r w:rsidR="00500306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DCA8B3E" w14:textId="77777777" w:rsidR="00500306" w:rsidRPr="00500306" w:rsidRDefault="00500306" w:rsidP="00500306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</w:pP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 on läbinud vähemalt 80% auditoorsest tööst.</w:t>
            </w:r>
          </w:p>
          <w:p w14:paraId="2E4C907B" w14:textId="7E0BA80A" w:rsidR="00500306" w:rsidRPr="00500306" w:rsidRDefault="00500306" w:rsidP="00500306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</w:pP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 on sooritanud programmis ette</w:t>
            </w:r>
            <w:r w:rsidR="00BF4BAF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 xml:space="preserve"> </w:t>
            </w: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nähtud iseseisva töö</w:t>
            </w:r>
            <w:r w:rsidR="00C21FF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 xml:space="preserve"> ja analüüsinud ennast kui õppijat.</w:t>
            </w:r>
          </w:p>
          <w:p w14:paraId="4A4F990C" w14:textId="105D6E48" w:rsidR="00AD09DE" w:rsidRPr="00500306" w:rsidRDefault="00500306" w:rsidP="00500306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Õppijale väljastatakse t</w:t>
            </w:r>
            <w:r w:rsidR="00C21FF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unnistus</w:t>
            </w:r>
            <w:r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.</w:t>
            </w:r>
          </w:p>
        </w:tc>
      </w:tr>
      <w:tr w:rsidR="00AD09DE" w14:paraId="7CB50E69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5FD52151" w14:textId="77777777" w:rsidR="00AD09DE" w:rsidRDefault="00AD09DE" w:rsidP="00AD09DE">
            <w:proofErr w:type="spellStart"/>
            <w:r>
              <w:lastRenderedPageBreak/>
              <w:t>Koolituse</w:t>
            </w:r>
            <w:proofErr w:type="spellEnd"/>
            <w:r>
              <w:t xml:space="preserve"> </w:t>
            </w:r>
            <w:proofErr w:type="spellStart"/>
            <w:r>
              <w:t>läbiviija</w:t>
            </w:r>
            <w:proofErr w:type="spellEnd"/>
            <w:r>
              <w:t xml:space="preserve"> </w:t>
            </w:r>
            <w:proofErr w:type="spellStart"/>
            <w:r>
              <w:t>kvalifikatsioon</w:t>
            </w:r>
            <w:proofErr w:type="spellEnd"/>
            <w:r>
              <w:t xml:space="preserve">, </w:t>
            </w:r>
            <w:proofErr w:type="spellStart"/>
            <w:r>
              <w:t>õpi</w:t>
            </w:r>
            <w:proofErr w:type="spellEnd"/>
            <w:r>
              <w:t xml:space="preserve">-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töökogemuse</w:t>
            </w:r>
            <w:proofErr w:type="spellEnd"/>
            <w:r>
              <w:t xml:space="preserve"> </w:t>
            </w:r>
            <w:proofErr w:type="spellStart"/>
            <w:r>
              <w:t>kirjeldus</w:t>
            </w:r>
            <w:proofErr w:type="spellEnd"/>
            <w:r w:rsidR="00500306">
              <w:t>:</w:t>
            </w:r>
          </w:p>
          <w:p w14:paraId="0E6C17A4" w14:textId="77777777" w:rsidR="00AD09DE" w:rsidRDefault="00AD09DE">
            <w:pPr>
              <w:rPr>
                <w:lang w:val="et-EE"/>
              </w:rPr>
            </w:pPr>
          </w:p>
        </w:tc>
        <w:tc>
          <w:tcPr>
            <w:tcW w:w="5896" w:type="dxa"/>
          </w:tcPr>
          <w:p w14:paraId="63D3A1AD" w14:textId="20144427" w:rsidR="00500306" w:rsidRPr="008E418C" w:rsidRDefault="008E418C" w:rsidP="00500306">
            <w:pPr>
              <w:pStyle w:val="NormalWeb"/>
              <w:rPr>
                <w:rFonts w:asciiTheme="minorHAnsi" w:eastAsiaTheme="minorHAnsi" w:hAnsiTheme="minorHAnsi" w:cstheme="minorBidi"/>
                <w:lang w:val="et-EE"/>
              </w:rPr>
            </w:pPr>
            <w:r>
              <w:rPr>
                <w:rFonts w:asciiTheme="minorHAnsi" w:eastAsiaTheme="minorHAnsi" w:hAnsiTheme="minorHAnsi" w:cstheme="minorBidi"/>
                <w:lang w:val="et-EE"/>
              </w:rPr>
              <w:t xml:space="preserve">Marika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Ivandi</w:t>
            </w:r>
            <w:proofErr w:type="spellEnd"/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on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õpetaja ja koolijuht ning täiskasvanute koolitaja-konsultant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 Ta on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tegelenud teadlikkuse praktikatega Ingvar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Villido</w:t>
            </w:r>
            <w:proofErr w:type="spellEnd"/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juhendamisel üle </w:t>
            </w:r>
            <w:r w:rsidR="00BF4BAF">
              <w:rPr>
                <w:rFonts w:asciiTheme="minorHAnsi" w:eastAsiaTheme="minorHAnsi" w:hAnsiTheme="minorHAnsi" w:cstheme="minorBidi"/>
                <w:lang w:val="et-EE"/>
              </w:rPr>
              <w:t>viie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aasta, enne seda praktiseerinud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mindfulnessi</w:t>
            </w:r>
            <w:proofErr w:type="spellEnd"/>
            <w:r>
              <w:rPr>
                <w:rFonts w:asciiTheme="minorHAnsi" w:eastAsiaTheme="minorHAnsi" w:hAnsiTheme="minorHAnsi" w:cstheme="minorBidi"/>
                <w:lang w:val="et-EE"/>
              </w:rPr>
              <w:t xml:space="preserve"> tehnikaid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 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Marikal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on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saksa keele õpetaja ja koolijuhi ettevalmistus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Tartu Ülikoolist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, </w:t>
            </w:r>
            <w:r w:rsidR="00BF4BAF">
              <w:rPr>
                <w:rFonts w:asciiTheme="minorHAnsi" w:eastAsiaTheme="minorHAnsi" w:hAnsiTheme="minorHAnsi" w:cstheme="minorBidi"/>
                <w:lang w:val="et-EE"/>
              </w:rPr>
              <w:t xml:space="preserve">ta on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aastaid töötanud koolis</w:t>
            </w:r>
            <w:r w:rsidR="003B0BDF">
              <w:rPr>
                <w:rFonts w:asciiTheme="minorHAnsi" w:eastAsiaTheme="minorHAnsi" w:hAnsiTheme="minorHAnsi" w:cstheme="minorBidi"/>
                <w:lang w:val="et-EE"/>
              </w:rPr>
              <w:t xml:space="preserve"> nii õpetaja, õppejuhi kui koolijuhina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, </w:t>
            </w:r>
            <w:r w:rsidR="00BF4BAF">
              <w:rPr>
                <w:rFonts w:asciiTheme="minorHAnsi" w:eastAsiaTheme="minorHAnsi" w:hAnsiTheme="minorHAnsi" w:cstheme="minorBidi"/>
                <w:lang w:val="et-EE"/>
              </w:rPr>
              <w:t xml:space="preserve">alates 2007. aastast 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koolitanud </w:t>
            </w:r>
            <w:r w:rsidR="0086344C">
              <w:rPr>
                <w:rFonts w:asciiTheme="minorHAnsi" w:eastAsiaTheme="minorHAnsi" w:hAnsiTheme="minorHAnsi" w:cstheme="minorBidi"/>
                <w:lang w:val="et-EE"/>
              </w:rPr>
              <w:t xml:space="preserve">ka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paljusid õpetajaid üle Eesti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</w:t>
            </w:r>
            <w:r w:rsidR="00BF4BAF">
              <w:rPr>
                <w:rFonts w:asciiTheme="minorHAnsi" w:eastAsiaTheme="minorHAnsi" w:hAnsiTheme="minorHAnsi" w:cstheme="minorBidi"/>
                <w:lang w:val="et-EE"/>
              </w:rPr>
              <w:t xml:space="preserve"> Marikal on</w:t>
            </w:r>
            <w:bookmarkStart w:id="0" w:name="_GoBack"/>
            <w:bookmarkEnd w:id="0"/>
            <w:r w:rsidR="00BF4BAF">
              <w:rPr>
                <w:rFonts w:asciiTheme="minorHAnsi" w:eastAsiaTheme="minorHAnsi" w:hAnsiTheme="minorHAnsi" w:cstheme="minorBidi"/>
                <w:lang w:val="et-EE"/>
              </w:rPr>
              <w:t xml:space="preserve"> täiskasvanute koolitaja tase 7.</w:t>
            </w:r>
          </w:p>
          <w:p w14:paraId="48EE6567" w14:textId="51DD81BC" w:rsidR="00AD09DE" w:rsidRPr="008E418C" w:rsidRDefault="00500306" w:rsidP="008E418C">
            <w:pPr>
              <w:pStyle w:val="NormalWeb"/>
              <w:rPr>
                <w:rFonts w:asciiTheme="minorHAnsi" w:eastAsiaTheme="minorHAnsi" w:hAnsiTheme="minorHAnsi" w:cstheme="minorBidi"/>
                <w:lang w:val="et-EE"/>
              </w:rPr>
            </w:pPr>
            <w:r w:rsidRPr="008E418C">
              <w:rPr>
                <w:rFonts w:asciiTheme="minorHAnsi" w:eastAsiaTheme="minorHAnsi" w:hAnsiTheme="minorHAnsi" w:cstheme="minorBidi"/>
                <w:lang w:val="et-EE"/>
              </w:rPr>
              <w:t>Koolitusi läbi</w:t>
            </w:r>
            <w:r w:rsidR="008E418C"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viivad </w:t>
            </w:r>
            <w:r w:rsidR="00C21FFB">
              <w:rPr>
                <w:rFonts w:asciiTheme="minorHAnsi" w:eastAsiaTheme="minorHAnsi" w:hAnsiTheme="minorHAnsi" w:cstheme="minorBidi"/>
                <w:lang w:val="et-EE"/>
              </w:rPr>
              <w:t>koolitajad</w:t>
            </w: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on </w:t>
            </w:r>
            <w:r w:rsidR="008E418C">
              <w:rPr>
                <w:rFonts w:asciiTheme="minorHAnsi" w:eastAsiaTheme="minorHAnsi" w:hAnsiTheme="minorHAnsi" w:cstheme="minorBidi"/>
                <w:lang w:val="et-EE"/>
              </w:rPr>
              <w:t>magistrikraadiga</w:t>
            </w: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või võrdsustatud haridusega ja o</w:t>
            </w:r>
            <w:r w:rsidR="00C21FFB">
              <w:rPr>
                <w:rFonts w:asciiTheme="minorHAnsi" w:eastAsiaTheme="minorHAnsi" w:hAnsiTheme="minorHAnsi" w:cstheme="minorBidi"/>
                <w:lang w:val="et-EE"/>
              </w:rPr>
              <w:t>mavad praktilist koolitöö kogemust.</w:t>
            </w:r>
          </w:p>
        </w:tc>
      </w:tr>
    </w:tbl>
    <w:p w14:paraId="48F6C4DC" w14:textId="77777777" w:rsidR="0069775D" w:rsidRPr="0069775D" w:rsidRDefault="0069775D">
      <w:pPr>
        <w:rPr>
          <w:lang w:val="et-EE"/>
        </w:rPr>
      </w:pPr>
    </w:p>
    <w:sectPr w:rsidR="0069775D" w:rsidRPr="0069775D" w:rsidSect="008F07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913"/>
    <w:multiLevelType w:val="hybridMultilevel"/>
    <w:tmpl w:val="502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325"/>
    <w:multiLevelType w:val="multilevel"/>
    <w:tmpl w:val="281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640B2"/>
    <w:multiLevelType w:val="hybridMultilevel"/>
    <w:tmpl w:val="4E2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A15"/>
    <w:multiLevelType w:val="multilevel"/>
    <w:tmpl w:val="8B1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61278"/>
    <w:multiLevelType w:val="hybridMultilevel"/>
    <w:tmpl w:val="526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C21"/>
    <w:multiLevelType w:val="hybridMultilevel"/>
    <w:tmpl w:val="A74A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66B69"/>
    <w:multiLevelType w:val="hybridMultilevel"/>
    <w:tmpl w:val="F34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042F"/>
    <w:multiLevelType w:val="multilevel"/>
    <w:tmpl w:val="441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D"/>
    <w:rsid w:val="000317BB"/>
    <w:rsid w:val="000A1B37"/>
    <w:rsid w:val="001234F4"/>
    <w:rsid w:val="00326EF9"/>
    <w:rsid w:val="003B0BDF"/>
    <w:rsid w:val="003D2AD6"/>
    <w:rsid w:val="00500306"/>
    <w:rsid w:val="00504DED"/>
    <w:rsid w:val="00516BFF"/>
    <w:rsid w:val="005544B8"/>
    <w:rsid w:val="00562356"/>
    <w:rsid w:val="00684C21"/>
    <w:rsid w:val="00696456"/>
    <w:rsid w:val="0069775D"/>
    <w:rsid w:val="00747D4E"/>
    <w:rsid w:val="007D51F3"/>
    <w:rsid w:val="0086344C"/>
    <w:rsid w:val="00882272"/>
    <w:rsid w:val="008953D5"/>
    <w:rsid w:val="008E418C"/>
    <w:rsid w:val="008F0739"/>
    <w:rsid w:val="009371E3"/>
    <w:rsid w:val="00953326"/>
    <w:rsid w:val="00AD09DE"/>
    <w:rsid w:val="00B95AC2"/>
    <w:rsid w:val="00BA5232"/>
    <w:rsid w:val="00BF4BAF"/>
    <w:rsid w:val="00C21FFB"/>
    <w:rsid w:val="00C41CBC"/>
    <w:rsid w:val="00D17B6D"/>
    <w:rsid w:val="00E870E0"/>
    <w:rsid w:val="00F1537A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2D54D"/>
  <w15:chartTrackingRefBased/>
  <w15:docId w15:val="{CB32E7BB-B2DA-DF45-862E-7F2E98DC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5332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t"/>
    </w:rPr>
  </w:style>
  <w:style w:type="paragraph" w:styleId="NormalWeb">
    <w:name w:val="Normal (Web)"/>
    <w:basedOn w:val="Normal"/>
    <w:uiPriority w:val="99"/>
    <w:unhideWhenUsed/>
    <w:rsid w:val="005003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2019-01-20T18:37:00Z</dcterms:created>
  <dcterms:modified xsi:type="dcterms:W3CDTF">2020-06-17T08:28:00Z</dcterms:modified>
</cp:coreProperties>
</file>